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Shanti Maria Binti Ayob MBBS (Hons), MRCP (Derm), MSc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4112C3" w:rsidP="0097780E">
            <w:pPr>
              <w:pStyle w:val="11TableHeader"/>
            </w:pPr>
            <w:r>
              <w:rPr>
                <w:noProof/>
              </w:rPr>
              <w:drawing>
                <wp:inline distT="0" distB="0" distL="0" distR="0">
                  <wp:extent cx="1051824" cy="1021587"/>
                  <wp:effectExtent l="0" t="0" r="0" b="7620"/>
                  <wp:docPr id="1" name="Picture 1" descr="D:\MC101-058 - Profiling CHE_rough\MC101-058_Images\Shanti Maria Binti Ayo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MC101-058 - Profiling CHE_rough\MC101-058_Images\Shanti Maria Binti Ayo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961" cy="102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FD8" w:rsidRDefault="00A42FD8"/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Nottingham University Hospitals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Hucknall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Nottingham, England, NG5 1PB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shanti.ayob@nuh.nhs.uk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</w:tc>
      </w:tr>
    </w:tbl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4112C3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4112C3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A42FD8" w:rsidTr="00411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1</w:t>
            </w:r>
          </w:p>
        </w:tc>
        <w:tc>
          <w:tcPr>
            <w:tcW w:w="895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680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Adult Dermatology, Nottingham University Hospitals NHS Trust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42FD8" w:rsidTr="00411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2</w:t>
            </w:r>
          </w:p>
        </w:tc>
        <w:tc>
          <w:tcPr>
            <w:tcW w:w="895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680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Queen’s Medical Centre, Nottingham University Hospitals NHS Trust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42FD8" w:rsidTr="00411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3</w:t>
            </w:r>
          </w:p>
        </w:tc>
        <w:tc>
          <w:tcPr>
            <w:tcW w:w="895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680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Park Hospital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42FD8" w:rsidTr="00411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4</w:t>
            </w:r>
          </w:p>
        </w:tc>
        <w:tc>
          <w:tcPr>
            <w:tcW w:w="895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80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Specialist Skin Cancer Multidisciplinary Team, Nottingham University Hospitals NHS Trust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42FD8" w:rsidTr="00411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5</w:t>
            </w:r>
          </w:p>
        </w:tc>
        <w:tc>
          <w:tcPr>
            <w:tcW w:w="895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 Clinician</w:t>
            </w:r>
          </w:p>
        </w:tc>
        <w:tc>
          <w:tcPr>
            <w:tcW w:w="2680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Biologics Service, Nottingham University Hospitals NHS Trust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42FD8" w:rsidTr="00411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6</w:t>
            </w:r>
          </w:p>
        </w:tc>
        <w:tc>
          <w:tcPr>
            <w:tcW w:w="895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680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Skin Nottingham Mapperley Park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42FD8" w:rsidTr="00411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7</w:t>
            </w:r>
          </w:p>
        </w:tc>
        <w:tc>
          <w:tcPr>
            <w:tcW w:w="895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2680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Royal Hallamshire Hospital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</w:t>
            </w:r>
          </w:p>
        </w:tc>
      </w:tr>
      <w:tr w:rsidR="00A42FD8" w:rsidTr="00411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8</w:t>
            </w:r>
          </w:p>
        </w:tc>
        <w:tc>
          <w:tcPr>
            <w:tcW w:w="895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2680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Chesterfield Royal Hospital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</w:t>
            </w:r>
          </w:p>
        </w:tc>
      </w:tr>
      <w:tr w:rsidR="00A42FD8" w:rsidTr="00411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9</w:t>
            </w:r>
          </w:p>
        </w:tc>
        <w:tc>
          <w:tcPr>
            <w:tcW w:w="895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2680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Royal Hallamshire Hospital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</w:t>
            </w:r>
          </w:p>
        </w:tc>
      </w:tr>
      <w:tr w:rsidR="00A42FD8" w:rsidTr="004112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A42FD8" w:rsidRDefault="004112C3">
            <w:r>
              <w:t>10</w:t>
            </w:r>
          </w:p>
        </w:tc>
        <w:tc>
          <w:tcPr>
            <w:tcW w:w="895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2680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Doncaster Royal Infirmary</w:t>
            </w:r>
          </w:p>
        </w:tc>
        <w:tc>
          <w:tcPr>
            <w:tcW w:w="60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0" w:type="pct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4112C3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4112C3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1</w:t>
            </w:r>
          </w:p>
        </w:tc>
        <w:tc>
          <w:tcPr>
            <w:tcW w:w="171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</w:t>
            </w:r>
          </w:p>
        </w:tc>
        <w:tc>
          <w:tcPr>
            <w:tcW w:w="1149" w:type="dxa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2</w:t>
            </w:r>
          </w:p>
        </w:tc>
        <w:tc>
          <w:tcPr>
            <w:tcW w:w="1714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Medical Diploma</w:t>
            </w:r>
          </w:p>
        </w:tc>
        <w:tc>
          <w:tcPr>
            <w:tcW w:w="5133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Colleges of Physicians of the United Kingdom</w:t>
            </w:r>
          </w:p>
        </w:tc>
        <w:tc>
          <w:tcPr>
            <w:tcW w:w="1149" w:type="dxa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3</w:t>
            </w:r>
          </w:p>
        </w:tc>
        <w:tc>
          <w:tcPr>
            <w:tcW w:w="171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Skin Ageing and Aesthetic Medicine</w:t>
            </w:r>
          </w:p>
        </w:tc>
        <w:tc>
          <w:tcPr>
            <w:tcW w:w="1149" w:type="dxa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4</w:t>
            </w:r>
          </w:p>
        </w:tc>
        <w:tc>
          <w:tcPr>
            <w:tcW w:w="1714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Medical Diploma</w:t>
            </w:r>
          </w:p>
        </w:tc>
        <w:tc>
          <w:tcPr>
            <w:tcW w:w="5133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42FD8" w:rsidRDefault="004112C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5</w:t>
            </w:r>
          </w:p>
        </w:tc>
        <w:tc>
          <w:tcPr>
            <w:tcW w:w="171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Newcastle University</w:t>
            </w:r>
          </w:p>
        </w:tc>
        <w:tc>
          <w:tcPr>
            <w:tcW w:w="1149" w:type="dxa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Actinic keratosis, Connective Tissue Disease, Eczema, Mole, Precancerous Lesions, Psoriasis, Skin Cancer, Urticaria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1</w:t>
            </w:r>
          </w:p>
        </w:tc>
        <w:tc>
          <w:tcPr>
            <w:tcW w:w="893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New-onset pemphigus foliaceus following COVID-19 vaccine, Speaker, 5-Jul-2022, Glasgow, United Kingdom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2</w:t>
            </w:r>
          </w:p>
        </w:tc>
        <w:tc>
          <w:tcPr>
            <w:tcW w:w="8934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Rapid and progressive papular facial and truncal rash due to trichodysplasia spinulosa-associated polyomavirus: a diagnosis to consider in immunosuppressed patient, Speaker, 5-Jul-2022, Glasgow, United Kingdom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4112C3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 xml:space="preserve"> - </w:t>
            </w:r>
            <w:r w:rsidR="004112C3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1</w:t>
            </w:r>
          </w:p>
        </w:tc>
        <w:tc>
          <w:tcPr>
            <w:tcW w:w="893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lastRenderedPageBreak/>
              <w:t>2</w:t>
            </w:r>
          </w:p>
        </w:tc>
        <w:tc>
          <w:tcPr>
            <w:tcW w:w="8934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Cosmetic Dermatology Group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3</w:t>
            </w:r>
          </w:p>
        </w:tc>
        <w:tc>
          <w:tcPr>
            <w:tcW w:w="893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General Medical Council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4</w:t>
            </w:r>
          </w:p>
        </w:tc>
        <w:tc>
          <w:tcPr>
            <w:tcW w:w="8934" w:type="dxa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 Protection Society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5</w:t>
            </w:r>
          </w:p>
        </w:tc>
        <w:tc>
          <w:tcPr>
            <w:tcW w:w="8934" w:type="dxa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 of Edinburgh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5419D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</w:t>
            </w:r>
            <w:r w:rsidR="005419DF">
              <w:rPr>
                <w:color w:val="000000"/>
                <w:sz w:val="18"/>
              </w:rPr>
              <w:t>Date</w:t>
            </w:r>
            <w:bookmarkStart w:id="0" w:name="_GoBack"/>
            <w:bookmarkEnd w:id="0"/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1</w:t>
            </w:r>
          </w:p>
        </w:tc>
        <w:tc>
          <w:tcPr>
            <w:tcW w:w="8934" w:type="dxa"/>
          </w:tcPr>
          <w:p w:rsidR="00A42FD8" w:rsidRDefault="001F6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4112C3">
                <w:rPr>
                  <w:color w:val="0000FF" w:themeColor="hyperlink"/>
                  <w:u w:val="single"/>
                </w:rPr>
                <w:t>35964302</w:t>
              </w:r>
            </w:hyperlink>
            <w:r w:rsidR="004112C3">
              <w:t xml:space="preserve"> ['Almasi-Nasrabadi M', 'Ayyalaraju RS', 'Sharma A', 'Elsheikh S', '</w:t>
            </w:r>
            <w:r w:rsidR="004112C3">
              <w:rPr>
                <w:b/>
                <w:u w:val="single"/>
              </w:rPr>
              <w:t>Ayob S</w:t>
            </w:r>
            <w:r w:rsidR="004112C3">
              <w:t>'], New onset pemphigus foliaceus following AstraZeneca COVID-19 vaccination, Jan-2023, 29-Aug-2022, Journal of the European Academy of Dermatology and Venereology : JEADV, 37(1):e1-e3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2</w:t>
            </w:r>
          </w:p>
        </w:tc>
        <w:tc>
          <w:tcPr>
            <w:tcW w:w="8934" w:type="dxa"/>
          </w:tcPr>
          <w:p w:rsidR="00A42FD8" w:rsidRDefault="001F6E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4112C3">
                <w:rPr>
                  <w:color w:val="0000FF" w:themeColor="hyperlink"/>
                  <w:u w:val="single"/>
                </w:rPr>
                <w:t>32875639</w:t>
              </w:r>
            </w:hyperlink>
            <w:r w:rsidR="004112C3">
              <w:t xml:space="preserve"> ['Olabi B', 'Abbas A', 'Shah J', 'Tidman MJ', '</w:t>
            </w:r>
            <w:r w:rsidR="004112C3">
              <w:rPr>
                <w:b/>
                <w:u w:val="single"/>
              </w:rPr>
              <w:t>Ayob S</w:t>
            </w:r>
            <w:r w:rsidR="004112C3">
              <w:t>', 'Abhishek A'], Multicentric reticulohistiocytosis: an association with chronic sagittal sinus thrombosis, Apr-2021, 10-Oct-2020, Clinical and experimental dermatology, 46(3):554-556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3</w:t>
            </w:r>
          </w:p>
        </w:tc>
        <w:tc>
          <w:tcPr>
            <w:tcW w:w="8934" w:type="dxa"/>
          </w:tcPr>
          <w:p w:rsidR="00A42FD8" w:rsidRDefault="001F6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4112C3">
                <w:rPr>
                  <w:color w:val="0000FF" w:themeColor="hyperlink"/>
                  <w:u w:val="single"/>
                </w:rPr>
                <w:t>32908719</w:t>
              </w:r>
            </w:hyperlink>
            <w:r w:rsidR="004112C3">
              <w:t xml:space="preserve"> ['Olabi B', '</w:t>
            </w:r>
            <w:r w:rsidR="004112C3">
              <w:rPr>
                <w:b/>
                <w:u w:val="single"/>
              </w:rPr>
              <w:t>Ayob S</w:t>
            </w:r>
            <w:r w:rsidR="004112C3">
              <w:t>'], Thyrotoxicosis Associated with Ustekinumab Treatment for Psoriasis, 2020, 18-Aug-2020, Case reports in dermatological medicine, 2020:8868553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4</w:t>
            </w:r>
          </w:p>
        </w:tc>
        <w:tc>
          <w:tcPr>
            <w:tcW w:w="8934" w:type="dxa"/>
          </w:tcPr>
          <w:p w:rsidR="00A42FD8" w:rsidRDefault="001F6E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4112C3">
                <w:rPr>
                  <w:color w:val="0000FF" w:themeColor="hyperlink"/>
                  <w:u w:val="single"/>
                </w:rPr>
                <w:t>29419905</w:t>
              </w:r>
            </w:hyperlink>
            <w:r w:rsidR="004112C3">
              <w:t xml:space="preserve"> ['</w:t>
            </w:r>
            <w:r w:rsidR="004112C3">
              <w:rPr>
                <w:b/>
                <w:u w:val="single"/>
              </w:rPr>
              <w:t>Ayob S</w:t>
            </w:r>
            <w:r w:rsidR="004112C3">
              <w:t>', 'Cockayne SE', 'Gawkrodger DJ'], Once weekly targeted excimer light produced modest repigmentation of vitiligo over a 20-week period, Aug-2018, 5-Mar-2018, Journal of the European Academy of Dermatology and Venereology : JEADV, 32(8):e307-e308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5</w:t>
            </w:r>
          </w:p>
        </w:tc>
        <w:tc>
          <w:tcPr>
            <w:tcW w:w="8934" w:type="dxa"/>
          </w:tcPr>
          <w:p w:rsidR="00A42FD8" w:rsidRDefault="001F6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4112C3">
                <w:rPr>
                  <w:color w:val="0000FF" w:themeColor="hyperlink"/>
                  <w:u w:val="single"/>
                </w:rPr>
                <w:t>29620986</w:t>
              </w:r>
            </w:hyperlink>
            <w:r w:rsidR="004112C3">
              <w:t xml:space="preserve"> ['Roberts E', 'Gamoudi D', 'Flew S', 'George B', '</w:t>
            </w:r>
            <w:r w:rsidR="004112C3">
              <w:rPr>
                <w:b/>
                <w:u w:val="single"/>
              </w:rPr>
              <w:t>Ayob S</w:t>
            </w:r>
            <w:r w:rsidR="004112C3">
              <w:t>'], Pulmonary nodules with a rash, 2-Apr-2018, British journal of hospital medicine (London, England : ), 79(4):230-231</w:t>
            </w:r>
          </w:p>
        </w:tc>
      </w:tr>
      <w:tr w:rsidR="00A42FD8" w:rsidTr="00A42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6</w:t>
            </w:r>
          </w:p>
        </w:tc>
        <w:tc>
          <w:tcPr>
            <w:tcW w:w="8934" w:type="dxa"/>
          </w:tcPr>
          <w:p w:rsidR="00A42FD8" w:rsidRDefault="001F6E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4112C3">
                <w:rPr>
                  <w:color w:val="0000FF" w:themeColor="hyperlink"/>
                  <w:u w:val="single"/>
                </w:rPr>
                <w:t>25224465</w:t>
              </w:r>
            </w:hyperlink>
            <w:r w:rsidR="004112C3">
              <w:t xml:space="preserve"> ['</w:t>
            </w:r>
            <w:r w:rsidR="004112C3">
              <w:rPr>
                <w:b/>
                <w:u w:val="single"/>
              </w:rPr>
              <w:t>Ayob S</w:t>
            </w:r>
            <w:r w:rsidR="004112C3">
              <w:t>', 'McDonagh AJ'], Paraneoplastic leucocytoclastic vasculitis heralding a solid-organ tumour, Mar-2015, 15-Sep-2014, Clinical and experimental dermatology, 40(2):206-8</w:t>
            </w:r>
          </w:p>
        </w:tc>
      </w:tr>
      <w:tr w:rsidR="00A42FD8" w:rsidTr="00A42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42FD8" w:rsidRDefault="004112C3">
            <w:r>
              <w:t>7</w:t>
            </w:r>
          </w:p>
        </w:tc>
        <w:tc>
          <w:tcPr>
            <w:tcW w:w="8934" w:type="dxa"/>
          </w:tcPr>
          <w:p w:rsidR="00A42FD8" w:rsidRDefault="001F6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4112C3">
                <w:rPr>
                  <w:color w:val="0000FF" w:themeColor="hyperlink"/>
                  <w:u w:val="single"/>
                </w:rPr>
                <w:t>25808933</w:t>
              </w:r>
            </w:hyperlink>
            <w:r w:rsidR="004112C3">
              <w:t xml:space="preserve"> ['Ayob SM', 'Messenger AG'], Androgens, hair loss and eugenics: a tale of discovery and American social history, Jun-2015, Experimental dermatology, 24(6):412-3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1F6E5D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9">
              <w:r w:rsidR="004112C3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Hywel Charles Williams; Michael John Cork; Philippa Jane Cousen; John Simon Campbell English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42FD8" w:rsidRDefault="00411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Hywel Charles Williams; John Simon Campbell English; Kim Suzanne Thomas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42FD8" w:rsidRDefault="004112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Anthony Paul Bewley; Alison Margaret Layton; Deirdre Anne Buckley; Chandralekha Gooptu Bertram; Karen Elizabeth Harman; Michael Roger Ardern-Jones; Richard Michael Azurdia; Richard Bruce Warren; Graham Alexander Johnston; Tanya Ownsworth Bleiker; Alan David Irvine; Jemima Elizabeth Mellerio; John Thomas Lear; Faheem Latheef; Richard Paul John Beresford Weller; Carolyn Rachel Charman; Michael John Cork; Carsten Flohr; Sally Helen Ibbotson; Christopher Ernest Maitland Griffiths; Richard Thomas Woolf; Mohammed Mahbub Ulhaque Chowdhury; Mark Jeremy David Goodfield; Philip Jeremy Hampton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42FD8" w:rsidRDefault="004112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Anthony Paul Bewley; Alison Margaret Layton; Nicholas John Reynolds; Hywel Charles Williams; Deirdre Anne Buckley; Chandralekha Gooptu Bertram; Michael Roger Ardern-Jones; Richard Michael Azurdia; Catherine Mary Green; Catherine Howard Smith; Robert Stewart Dawe; John Alexander McGrath; Richard Bruce Warren; Donna Allison Thompson; Graham Alexander Johnston; Tanya Ownsworth Bleiker; Alan David Irvine; Stephen Mark Wilkinson; Jemima Elizabeth Mellerio; Ian Richard White; Faheem Latheef; Andrew Edward Pink; Richard Paul John Beresford Weller; Carolyn Rachel Charman; Brian Kirby; Carsten Flohr; Sally Helen Ibbotson; Andrew Proctor; Christopher Ernest Maitland Griffiths; Richard Thomas Woolf; Mohammed Mahbub Ulhaque Chowdhury; Mark Jeremy David Goodfield; Philip Jeremy Hampton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0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E5D" w:rsidRDefault="001F6E5D" w:rsidP="0087104C">
      <w:pPr>
        <w:spacing w:after="0" w:line="240" w:lineRule="auto"/>
      </w:pPr>
      <w:r>
        <w:separator/>
      </w:r>
    </w:p>
  </w:endnote>
  <w:endnote w:type="continuationSeparator" w:id="0">
    <w:p w:rsidR="001F6E5D" w:rsidRDefault="001F6E5D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9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2FD8" w:rsidRDefault="004112C3">
    <w:r>
      <w:rPr>
        <w:rStyle w:val="CommentStyle"/>
      </w:rPr>
      <w:t>Last Updated Date: 1</w:t>
    </w:r>
    <w:r w:rsidR="005419DF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E5D" w:rsidRDefault="001F6E5D" w:rsidP="0087104C">
      <w:pPr>
        <w:spacing w:after="0" w:line="240" w:lineRule="auto"/>
      </w:pPr>
      <w:r>
        <w:separator/>
      </w:r>
    </w:p>
  </w:footnote>
  <w:footnote w:type="continuationSeparator" w:id="0">
    <w:p w:rsidR="001F6E5D" w:rsidRDefault="001F6E5D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6E5D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12C3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19DF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2FD8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2875639" TargetMode="External"/><Relationship Id="rId18" Type="http://schemas.openxmlformats.org/officeDocument/2006/relationships/hyperlink" Target="https://pubmed.ncbi.nlm.nih.gov/25808933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5964302" TargetMode="External"/><Relationship Id="rId17" Type="http://schemas.openxmlformats.org/officeDocument/2006/relationships/hyperlink" Target="https://pubmed.ncbi.nlm.nih.gov/2522446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9620986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9419905" TargetMode="External"/><Relationship Id="rId10" Type="http://schemas.openxmlformats.org/officeDocument/2006/relationships/endnotes" Target="endnotes.xml"/><Relationship Id="rId19" Type="http://schemas.openxmlformats.org/officeDocument/2006/relationships/hyperlink" Target="../Mind%20Map/PiHCHE_0823_Shanti%20Maria%20Binti%20Ayob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290871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A0137-E276-4DD3-A129-B8AC1FE0B330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34231F-CF93-43FA-9C8B-0700910C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2024-01-12T06:54:00Z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